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Title </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XXX</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and YYY</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Department of Quantity Surveying, Faculty of Built Environment, University of Malaya, 50603 Kuala Lumpur, Malaysia</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*Email: </w:t>
      </w:r>
      <w:hyperlink r:id="rId7">
        <w:r w:rsidDel="00000000" w:rsidR="00000000" w:rsidRPr="00000000">
          <w:rPr>
            <w:rFonts w:ascii="Times New Roman" w:cs="Times New Roman" w:eastAsia="Times New Roman" w:hAnsi="Times New Roman"/>
            <w:color w:val="0000ff"/>
            <w:sz w:val="22"/>
            <w:szCs w:val="22"/>
            <w:u w:val="single"/>
            <w:rtl w:val="0"/>
          </w:rPr>
          <w:t xml:space="preserve">abc@um.edu.my</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06">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 </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Prefabricated buildings use lighter materials and have lower embodied impacts than conventional buildings. Previous studies assessed mainly energy and carbon, or a specific life cycle stage. However, increased operational energy can compromise the lower embodied impacts of lightweight prefabricated buildings, so a comprehensive life cycle assessment is required. This article assessed a lightweight prefabricated house for seven house locations (addressing transport, climate, and electricity mix), three insulation levels, and two heat pumps. A life cycle model was developed for a prefabricated one-bedroom house with a steel structure, addressing materials, transport to plant, modular prefabrication, transport to site, onsite assemblage, and use stage. A building information model (BIM) was integrated with the life cycle model to obtain the bill of materials, perform the energy simulation, and build the life cycle inventory. This comprehensive assessment includes abiotic resource depletion, abiotic depletion of fossil fuels, global warming, ozone layer depletion, photochemical oxidation, acidification, eutrophication, and nonrenewable energy categories. Results show that embodied impacts for the Mediterranean and tropical climates are significant (up to 60%) for most impact categories. Prefabricated buildings should have different insulation levels: low level in a tropical climate, medium level in the Mediterranean, and high level in the EU continental region. Lightweight prefabricated buildings use fewer materials and can have lower embodied and operational impacts than heavyweight conventional, thus reducing the overall life cycle impacts of the building sector.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 words: </w:t>
      </w:r>
      <w:r w:rsidDel="00000000" w:rsidR="00000000" w:rsidRPr="00000000">
        <w:rPr>
          <w:rFonts w:ascii="Times New Roman" w:cs="Times New Roman" w:eastAsia="Times New Roman" w:hAnsi="Times New Roman"/>
          <w:sz w:val="24"/>
          <w:szCs w:val="24"/>
          <w:rtl w:val="0"/>
        </w:rPr>
        <w:t xml:space="preserve">Embodied impacts, Insulation level, Lightweight construction, Operational energy, Prefabricated house (not exceed 5 key words)</w:t>
      </w:r>
    </w:p>
    <w:p w:rsidR="00000000" w:rsidDel="00000000" w:rsidP="00000000" w:rsidRDefault="00000000" w:rsidRPr="00000000" w14:paraId="0000000D">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cannot exceed 250 words)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2"/>
          <w:szCs w:val="22"/>
        </w:rPr>
      </w:pPr>
      <w:r w:rsidDel="00000000" w:rsidR="00000000" w:rsidRPr="00000000">
        <w:rPr>
          <w:rtl w:val="0"/>
        </w:rPr>
      </w:r>
    </w:p>
    <w:sectPr>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jc w:val="both"/>
    </w:p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Biography" w:customStyle="1">
    <w:name w:val="Biography"/>
    <w:basedOn w:val="a3"/>
    <w:rsid w:val="00151A38"/>
    <w:pPr>
      <w:widowControl w:val="1"/>
      <w:spacing w:after="0"/>
      <w:ind w:firstLine="210"/>
    </w:pPr>
    <w:rPr>
      <w:rFonts w:ascii="Times New Roman" w:cs="Times New Roman" w:eastAsia="宋体" w:hAnsi="Times New Roman"/>
      <w:bCs w:val="1"/>
      <w:kern w:val="0"/>
      <w:sz w:val="18"/>
      <w:szCs w:val="18"/>
      <w:lang w:eastAsia="en-US"/>
    </w:rPr>
  </w:style>
  <w:style w:type="paragraph" w:styleId="a3">
    <w:name w:val="Body Text"/>
    <w:basedOn w:val="a"/>
    <w:link w:val="a4"/>
    <w:uiPriority w:val="99"/>
    <w:semiHidden w:val="1"/>
    <w:unhideWhenUsed w:val="1"/>
    <w:rsid w:val="00151A38"/>
    <w:pPr>
      <w:spacing w:after="120"/>
    </w:pPr>
  </w:style>
  <w:style w:type="character" w:styleId="a4" w:customStyle="1">
    <w:name w:val="正文文本 字符"/>
    <w:basedOn w:val="a0"/>
    <w:link w:val="a3"/>
    <w:uiPriority w:val="99"/>
    <w:semiHidden w:val="1"/>
    <w:rsid w:val="00151A38"/>
  </w:style>
  <w:style w:type="character" w:styleId="a5">
    <w:name w:val="Hyperlink"/>
    <w:basedOn w:val="a0"/>
    <w:uiPriority w:val="99"/>
    <w:unhideWhenUsed w:val="1"/>
    <w:rsid w:val="006553FD"/>
    <w:rPr>
      <w:color w:val="0000ff" w:themeColor="hyperlink"/>
      <w:u w:val="single"/>
    </w:rPr>
  </w:style>
  <w:style w:type="paragraph" w:styleId="a6">
    <w:name w:val="Balloon Text"/>
    <w:basedOn w:val="a"/>
    <w:link w:val="a7"/>
    <w:uiPriority w:val="99"/>
    <w:semiHidden w:val="1"/>
    <w:unhideWhenUsed w:val="1"/>
    <w:rsid w:val="006553FD"/>
    <w:rPr>
      <w:rFonts w:ascii="Tahoma" w:cs="Tahoma" w:hAnsi="Tahoma"/>
      <w:sz w:val="16"/>
      <w:szCs w:val="16"/>
    </w:rPr>
  </w:style>
  <w:style w:type="character" w:styleId="a7" w:customStyle="1">
    <w:name w:val="批注框文本 字符"/>
    <w:basedOn w:val="a0"/>
    <w:link w:val="a6"/>
    <w:uiPriority w:val="99"/>
    <w:semiHidden w:val="1"/>
    <w:rsid w:val="006553FD"/>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bc@u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tWSna6E2FAuPyOSaKkgs4/3cAA==">CgMxLjA4AHIhMXdycktORVVrbWdFa0hCZUZzVEVBS2xzTkVnRWlYN1VD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2022-01-11T03:36:00Z</dcterms:created>
  <dc:creator>lenovo</dc:creator>
</cp:coreProperties>
</file>